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29" w:rsidRPr="00C03F29" w:rsidRDefault="00C03F29" w:rsidP="00C03F29">
      <w:pPr>
        <w:shd w:val="clear" w:color="auto" w:fill="FFFFFF"/>
        <w:spacing w:before="300" w:after="150" w:line="240" w:lineRule="auto"/>
        <w:outlineLvl w:val="1"/>
        <w:rPr>
          <w:rFonts w:ascii="Arial" w:eastAsia="Times New Roman" w:hAnsi="Arial" w:cs="Arial"/>
          <w:b/>
          <w:bCs/>
          <w:color w:val="333333"/>
          <w:sz w:val="36"/>
          <w:szCs w:val="36"/>
          <w:lang w:eastAsia="de-DE"/>
        </w:rPr>
      </w:pPr>
      <w:r w:rsidRPr="00C03F29">
        <w:rPr>
          <w:rFonts w:ascii="Arial" w:eastAsia="Times New Roman" w:hAnsi="Arial" w:cs="Arial"/>
          <w:b/>
          <w:bCs/>
          <w:color w:val="333333"/>
          <w:sz w:val="36"/>
          <w:szCs w:val="36"/>
          <w:lang w:eastAsia="de-DE"/>
        </w:rPr>
        <w:t>Das Patent auf aktives Sitzen</w:t>
      </w:r>
    </w:p>
    <w:p w:rsidR="00C03F29" w:rsidRPr="00C03F29" w:rsidRDefault="00C03F29" w:rsidP="00C03F29">
      <w:pPr>
        <w:shd w:val="clear" w:color="auto" w:fill="FFFFFF"/>
        <w:spacing w:after="150" w:line="343" w:lineRule="atLeast"/>
        <w:rPr>
          <w:rFonts w:ascii="Arial" w:eastAsia="Times New Roman" w:hAnsi="Arial" w:cs="Arial"/>
          <w:color w:val="555555"/>
          <w:sz w:val="24"/>
          <w:szCs w:val="24"/>
          <w:lang w:eastAsia="de-DE"/>
        </w:rPr>
      </w:pPr>
      <w:r w:rsidRPr="00C03F29">
        <w:rPr>
          <w:rFonts w:ascii="Arial" w:eastAsia="Times New Roman" w:hAnsi="Arial" w:cs="Arial"/>
          <w:b/>
          <w:bCs/>
          <w:color w:val="555555"/>
          <w:sz w:val="24"/>
          <w:szCs w:val="24"/>
          <w:lang w:eastAsia="de-DE"/>
        </w:rPr>
        <w:t>ERGO TOP</w:t>
      </w:r>
      <w:r w:rsidRPr="00C03F29">
        <w:rPr>
          <w:rFonts w:ascii="Arial" w:eastAsia="Times New Roman" w:hAnsi="Arial" w:cs="Arial"/>
          <w:b/>
          <w:bCs/>
          <w:color w:val="555555"/>
          <w:sz w:val="18"/>
          <w:szCs w:val="18"/>
          <w:vertAlign w:val="superscript"/>
          <w:lang w:eastAsia="de-DE"/>
        </w:rPr>
        <w:t>®</w:t>
      </w:r>
      <w:r w:rsidRPr="00C03F29">
        <w:rPr>
          <w:rFonts w:ascii="Arial" w:eastAsia="Times New Roman" w:hAnsi="Arial" w:cs="Arial"/>
          <w:b/>
          <w:bCs/>
          <w:color w:val="555555"/>
          <w:sz w:val="24"/>
          <w:szCs w:val="24"/>
          <w:lang w:eastAsia="de-DE"/>
        </w:rPr>
        <w:t> bringt Bewegung in die Rücken der Nationen.</w:t>
      </w:r>
      <w:r w:rsidRPr="00C03F29">
        <w:rPr>
          <w:rFonts w:ascii="Arial" w:eastAsia="Times New Roman" w:hAnsi="Arial" w:cs="Arial"/>
          <w:color w:val="555555"/>
          <w:sz w:val="24"/>
          <w:szCs w:val="24"/>
          <w:lang w:eastAsia="de-DE"/>
        </w:rPr>
        <w:br/>
        <w:t>In ERGO TOP</w:t>
      </w:r>
      <w:r w:rsidRPr="00C03F29">
        <w:rPr>
          <w:rFonts w:ascii="Arial" w:eastAsia="Times New Roman" w:hAnsi="Arial" w:cs="Arial"/>
          <w:color w:val="555555"/>
          <w:sz w:val="18"/>
          <w:szCs w:val="18"/>
          <w:vertAlign w:val="superscript"/>
          <w:lang w:eastAsia="de-DE"/>
        </w:rPr>
        <w:t>®</w:t>
      </w:r>
      <w:r w:rsidRPr="00C03F29">
        <w:rPr>
          <w:rFonts w:ascii="Arial" w:eastAsia="Times New Roman" w:hAnsi="Arial" w:cs="Arial"/>
          <w:color w:val="555555"/>
          <w:sz w:val="24"/>
          <w:szCs w:val="24"/>
          <w:lang w:eastAsia="de-DE"/>
        </w:rPr>
        <w:t xml:space="preserve"> steckt die Idee des bewegten Sitzens. Die patentierte Technologie sorgt </w:t>
      </w:r>
      <w:proofErr w:type="spellStart"/>
      <w:r w:rsidRPr="00C03F29">
        <w:rPr>
          <w:rFonts w:ascii="Arial" w:eastAsia="Times New Roman" w:hAnsi="Arial" w:cs="Arial"/>
          <w:color w:val="555555"/>
          <w:sz w:val="24"/>
          <w:szCs w:val="24"/>
          <w:lang w:eastAsia="de-DE"/>
        </w:rPr>
        <w:t>dafu</w:t>
      </w:r>
      <w:r w:rsidRPr="00C03F29">
        <w:rPr>
          <w:rFonts w:ascii="Cambria Math" w:eastAsia="Times New Roman" w:hAnsi="Cambria Math" w:cs="Cambria Math"/>
          <w:color w:val="555555"/>
          <w:sz w:val="24"/>
          <w:szCs w:val="24"/>
          <w:lang w:eastAsia="de-DE"/>
        </w:rPr>
        <w:t>̈</w:t>
      </w:r>
      <w:r w:rsidRPr="00C03F29">
        <w:rPr>
          <w:rFonts w:ascii="Arial" w:eastAsia="Times New Roman" w:hAnsi="Arial" w:cs="Arial"/>
          <w:color w:val="555555"/>
          <w:sz w:val="24"/>
          <w:szCs w:val="24"/>
          <w:lang w:eastAsia="de-DE"/>
        </w:rPr>
        <w:t>r</w:t>
      </w:r>
      <w:proofErr w:type="spellEnd"/>
      <w:r w:rsidRPr="00C03F29">
        <w:rPr>
          <w:rFonts w:ascii="Arial" w:eastAsia="Times New Roman" w:hAnsi="Arial" w:cs="Arial"/>
          <w:color w:val="555555"/>
          <w:sz w:val="24"/>
          <w:szCs w:val="24"/>
          <w:lang w:eastAsia="de-DE"/>
        </w:rPr>
        <w:t>, dass ein permanentes Ausbalancieren des horizontalen und vertikalen Körpermittelpunkts die Muskulatur im Sitzen aktiviert.</w:t>
      </w:r>
    </w:p>
    <w:p w:rsidR="00C03F29" w:rsidRPr="00C03F29" w:rsidRDefault="00C03F29" w:rsidP="00C03F29">
      <w:pPr>
        <w:shd w:val="clear" w:color="auto" w:fill="FFFFFF"/>
        <w:spacing w:after="150" w:line="343" w:lineRule="atLeast"/>
        <w:rPr>
          <w:rFonts w:ascii="Arial" w:eastAsia="Times New Roman" w:hAnsi="Arial" w:cs="Arial"/>
          <w:color w:val="555555"/>
          <w:sz w:val="24"/>
          <w:szCs w:val="24"/>
          <w:lang w:eastAsia="de-DE"/>
        </w:rPr>
      </w:pPr>
      <w:r w:rsidRPr="00C03F29">
        <w:rPr>
          <w:rFonts w:ascii="Arial" w:eastAsia="Times New Roman" w:hAnsi="Arial" w:cs="Arial"/>
          <w:color w:val="555555"/>
          <w:sz w:val="24"/>
          <w:szCs w:val="24"/>
          <w:lang w:eastAsia="de-DE"/>
        </w:rPr>
        <w:t>Bei den LÖFFLER Stühlen ermöglicht ERGO TOP</w:t>
      </w:r>
      <w:r w:rsidRPr="00C03F29">
        <w:rPr>
          <w:rFonts w:ascii="Arial" w:eastAsia="Times New Roman" w:hAnsi="Arial" w:cs="Arial"/>
          <w:color w:val="555555"/>
          <w:sz w:val="18"/>
          <w:szCs w:val="18"/>
          <w:vertAlign w:val="superscript"/>
          <w:lang w:eastAsia="de-DE"/>
        </w:rPr>
        <w:t>®</w:t>
      </w:r>
      <w:r w:rsidRPr="00C03F29">
        <w:rPr>
          <w:rFonts w:ascii="Arial" w:eastAsia="Times New Roman" w:hAnsi="Arial" w:cs="Arial"/>
          <w:color w:val="555555"/>
          <w:sz w:val="24"/>
          <w:szCs w:val="24"/>
          <w:lang w:eastAsia="de-DE"/>
        </w:rPr>
        <w:t xml:space="preserve"> mit seiner 360° beweglichen Sitzfläche – ergänzend zur eher </w:t>
      </w:r>
      <w:proofErr w:type="spellStart"/>
      <w:r w:rsidRPr="00C03F29">
        <w:rPr>
          <w:rFonts w:ascii="Arial" w:eastAsia="Times New Roman" w:hAnsi="Arial" w:cs="Arial"/>
          <w:color w:val="555555"/>
          <w:sz w:val="24"/>
          <w:szCs w:val="24"/>
          <w:lang w:eastAsia="de-DE"/>
        </w:rPr>
        <w:t>passiv-stu</w:t>
      </w:r>
      <w:r w:rsidRPr="00C03F29">
        <w:rPr>
          <w:rFonts w:ascii="Cambria Math" w:eastAsia="Times New Roman" w:hAnsi="Cambria Math" w:cs="Cambria Math"/>
          <w:color w:val="555555"/>
          <w:sz w:val="24"/>
          <w:szCs w:val="24"/>
          <w:lang w:eastAsia="de-DE"/>
        </w:rPr>
        <w:t>̈</w:t>
      </w:r>
      <w:r w:rsidRPr="00C03F29">
        <w:rPr>
          <w:rFonts w:ascii="Arial" w:eastAsia="Times New Roman" w:hAnsi="Arial" w:cs="Arial"/>
          <w:color w:val="555555"/>
          <w:sz w:val="24"/>
          <w:szCs w:val="24"/>
          <w:lang w:eastAsia="de-DE"/>
        </w:rPr>
        <w:t>tzenden</w:t>
      </w:r>
      <w:proofErr w:type="spellEnd"/>
      <w:r w:rsidRPr="00C03F29">
        <w:rPr>
          <w:rFonts w:ascii="Arial" w:eastAsia="Times New Roman" w:hAnsi="Arial" w:cs="Arial"/>
          <w:color w:val="555555"/>
          <w:sz w:val="24"/>
          <w:szCs w:val="24"/>
          <w:lang w:eastAsia="de-DE"/>
        </w:rPr>
        <w:t xml:space="preserve"> Synchronmechanik – eine aktive aufrechte Sitzhaltung. Die Entwicklung von ERGO TOP</w:t>
      </w:r>
      <w:r w:rsidRPr="00C03F29">
        <w:rPr>
          <w:rFonts w:ascii="Arial" w:eastAsia="Times New Roman" w:hAnsi="Arial" w:cs="Arial"/>
          <w:color w:val="555555"/>
          <w:sz w:val="18"/>
          <w:szCs w:val="18"/>
          <w:vertAlign w:val="superscript"/>
          <w:lang w:eastAsia="de-DE"/>
        </w:rPr>
        <w:t>®</w:t>
      </w:r>
      <w:r w:rsidRPr="00C03F29">
        <w:rPr>
          <w:rFonts w:ascii="Arial" w:eastAsia="Times New Roman" w:hAnsi="Arial" w:cs="Arial"/>
          <w:color w:val="555555"/>
          <w:sz w:val="24"/>
          <w:szCs w:val="24"/>
          <w:lang w:eastAsia="de-DE"/>
        </w:rPr>
        <w:t> erfolgte in enger Zusammenarbeit mit dem Lehrstuhl für Ergonomie der Technischen Universität München und kam zuerst zum Einsatz in der mobilen Sitzmöbelreihe </w:t>
      </w:r>
      <w:hyperlink r:id="rId6" w:tooltip="LÖFFLER Hocker ERGO and Friends" w:history="1">
        <w:r w:rsidRPr="00C03F29">
          <w:rPr>
            <w:rFonts w:ascii="Arial" w:eastAsia="Times New Roman" w:hAnsi="Arial" w:cs="Arial"/>
            <w:color w:val="000000"/>
            <w:sz w:val="24"/>
            <w:szCs w:val="24"/>
            <w:lang w:eastAsia="de-DE"/>
          </w:rPr>
          <w:t xml:space="preserve">ERGO &amp; </w:t>
        </w:r>
        <w:proofErr w:type="spellStart"/>
        <w:r w:rsidRPr="00C03F29">
          <w:rPr>
            <w:rFonts w:ascii="Arial" w:eastAsia="Times New Roman" w:hAnsi="Arial" w:cs="Arial"/>
            <w:color w:val="000000"/>
            <w:sz w:val="24"/>
            <w:szCs w:val="24"/>
            <w:lang w:eastAsia="de-DE"/>
          </w:rPr>
          <w:t>Friends</w:t>
        </w:r>
        <w:proofErr w:type="spellEnd"/>
      </w:hyperlink>
      <w:r w:rsidRPr="00C03F29">
        <w:rPr>
          <w:rFonts w:ascii="Arial" w:eastAsia="Times New Roman" w:hAnsi="Arial" w:cs="Arial"/>
          <w:color w:val="555555"/>
          <w:sz w:val="24"/>
          <w:szCs w:val="24"/>
          <w:lang w:eastAsia="de-DE"/>
        </w:rPr>
        <w:t>. Darauf folgte die Integration der ERGO TOP</w:t>
      </w:r>
      <w:r w:rsidRPr="00C03F29">
        <w:rPr>
          <w:rFonts w:ascii="Arial" w:eastAsia="Times New Roman" w:hAnsi="Arial" w:cs="Arial"/>
          <w:color w:val="555555"/>
          <w:sz w:val="18"/>
          <w:szCs w:val="18"/>
          <w:vertAlign w:val="superscript"/>
          <w:lang w:eastAsia="de-DE"/>
        </w:rPr>
        <w:t>®</w:t>
      </w:r>
      <w:r w:rsidRPr="00C03F29">
        <w:rPr>
          <w:rFonts w:ascii="Arial" w:eastAsia="Times New Roman" w:hAnsi="Arial" w:cs="Arial"/>
          <w:color w:val="555555"/>
          <w:sz w:val="24"/>
          <w:szCs w:val="24"/>
          <w:lang w:eastAsia="de-DE"/>
        </w:rPr>
        <w:t>-Technologie in alle LÖFFLER Bürodrehstühle, heute das Haupteinsatzgebiet für ERGO TOP</w:t>
      </w:r>
      <w:r w:rsidRPr="00C03F29">
        <w:rPr>
          <w:rFonts w:ascii="Arial" w:eastAsia="Times New Roman" w:hAnsi="Arial" w:cs="Arial"/>
          <w:color w:val="555555"/>
          <w:sz w:val="18"/>
          <w:szCs w:val="18"/>
          <w:vertAlign w:val="superscript"/>
          <w:lang w:eastAsia="de-DE"/>
        </w:rPr>
        <w:t>®</w:t>
      </w:r>
      <w:r w:rsidRPr="00C03F29">
        <w:rPr>
          <w:rFonts w:ascii="Arial" w:eastAsia="Times New Roman" w:hAnsi="Arial" w:cs="Arial"/>
          <w:color w:val="555555"/>
          <w:sz w:val="24"/>
          <w:szCs w:val="24"/>
          <w:lang w:eastAsia="de-DE"/>
        </w:rPr>
        <w:t>.</w:t>
      </w:r>
    </w:p>
    <w:p w:rsidR="00C03F29" w:rsidRPr="00C03F29" w:rsidRDefault="00C03F29" w:rsidP="00C03F29">
      <w:pPr>
        <w:shd w:val="clear" w:color="auto" w:fill="FFFFFF"/>
        <w:spacing w:after="150" w:line="343" w:lineRule="atLeast"/>
        <w:rPr>
          <w:rFonts w:ascii="Arial" w:eastAsia="Times New Roman" w:hAnsi="Arial" w:cs="Arial"/>
          <w:color w:val="555555"/>
          <w:sz w:val="24"/>
          <w:szCs w:val="24"/>
          <w:lang w:eastAsia="de-DE"/>
        </w:rPr>
      </w:pPr>
      <w:r w:rsidRPr="00C03F29">
        <w:rPr>
          <w:rFonts w:ascii="Arial" w:eastAsia="Times New Roman" w:hAnsi="Arial" w:cs="Arial"/>
          <w:color w:val="555555"/>
          <w:sz w:val="24"/>
          <w:szCs w:val="24"/>
          <w:lang w:eastAsia="de-DE"/>
        </w:rPr>
        <w:t xml:space="preserve">Die IGR, Interessengemeinschaft der </w:t>
      </w:r>
      <w:proofErr w:type="spellStart"/>
      <w:r w:rsidRPr="00C03F29">
        <w:rPr>
          <w:rFonts w:ascii="Arial" w:eastAsia="Times New Roman" w:hAnsi="Arial" w:cs="Arial"/>
          <w:color w:val="555555"/>
          <w:sz w:val="24"/>
          <w:szCs w:val="24"/>
          <w:lang w:eastAsia="de-DE"/>
        </w:rPr>
        <w:t>Ru</w:t>
      </w:r>
      <w:r w:rsidRPr="00C03F29">
        <w:rPr>
          <w:rFonts w:ascii="Cambria Math" w:eastAsia="Times New Roman" w:hAnsi="Cambria Math" w:cs="Cambria Math"/>
          <w:color w:val="555555"/>
          <w:sz w:val="24"/>
          <w:szCs w:val="24"/>
          <w:lang w:eastAsia="de-DE"/>
        </w:rPr>
        <w:t>̈</w:t>
      </w:r>
      <w:r w:rsidRPr="00C03F29">
        <w:rPr>
          <w:rFonts w:ascii="Arial" w:eastAsia="Times New Roman" w:hAnsi="Arial" w:cs="Arial"/>
          <w:color w:val="555555"/>
          <w:sz w:val="24"/>
          <w:szCs w:val="24"/>
          <w:lang w:eastAsia="de-DE"/>
        </w:rPr>
        <w:t>ckenschullehrer</w:t>
      </w:r>
      <w:proofErr w:type="spellEnd"/>
      <w:r w:rsidRPr="00C03F29">
        <w:rPr>
          <w:rFonts w:ascii="Arial" w:eastAsia="Times New Roman" w:hAnsi="Arial" w:cs="Arial"/>
          <w:color w:val="555555"/>
          <w:sz w:val="24"/>
          <w:szCs w:val="24"/>
          <w:lang w:eastAsia="de-DE"/>
        </w:rPr>
        <w:t>/innen e. V. (IGR), empfiehlt Bürodrehstühle mit ERGO TOP</w:t>
      </w:r>
      <w:r w:rsidRPr="00C03F29">
        <w:rPr>
          <w:rFonts w:ascii="Arial" w:eastAsia="Times New Roman" w:hAnsi="Arial" w:cs="Arial"/>
          <w:color w:val="555555"/>
          <w:sz w:val="18"/>
          <w:szCs w:val="18"/>
          <w:vertAlign w:val="superscript"/>
          <w:lang w:eastAsia="de-DE"/>
        </w:rPr>
        <w:t>®</w:t>
      </w:r>
      <w:r w:rsidRPr="00C03F29">
        <w:rPr>
          <w:rFonts w:ascii="Arial" w:eastAsia="Times New Roman" w:hAnsi="Arial" w:cs="Arial"/>
          <w:color w:val="555555"/>
          <w:sz w:val="24"/>
          <w:szCs w:val="24"/>
          <w:lang w:eastAsia="de-DE"/>
        </w:rPr>
        <w:t>-Technologie uneingeschränkt.</w:t>
      </w:r>
    </w:p>
    <w:p w:rsidR="00C03F29" w:rsidRPr="00C03F29" w:rsidRDefault="00C03F29" w:rsidP="00C03F29">
      <w:pPr>
        <w:shd w:val="clear" w:color="auto" w:fill="FFFFFF"/>
        <w:spacing w:before="300" w:after="150" w:line="240" w:lineRule="auto"/>
        <w:outlineLvl w:val="2"/>
        <w:rPr>
          <w:rFonts w:ascii="Arial" w:eastAsia="Times New Roman" w:hAnsi="Arial" w:cs="Arial"/>
          <w:b/>
          <w:bCs/>
          <w:color w:val="333333"/>
          <w:sz w:val="27"/>
          <w:szCs w:val="27"/>
          <w:lang w:eastAsia="de-DE"/>
        </w:rPr>
      </w:pPr>
      <w:r w:rsidRPr="00C03F29">
        <w:rPr>
          <w:rFonts w:ascii="Arial" w:eastAsia="Times New Roman" w:hAnsi="Arial" w:cs="Arial"/>
          <w:b/>
          <w:bCs/>
          <w:color w:val="333333"/>
          <w:sz w:val="27"/>
          <w:szCs w:val="27"/>
          <w:lang w:eastAsia="de-DE"/>
        </w:rPr>
        <w:t>Informationen</w:t>
      </w:r>
    </w:p>
    <w:p w:rsidR="00C03F29" w:rsidRPr="00C03F29" w:rsidRDefault="00C03F29" w:rsidP="00C03F29">
      <w:pPr>
        <w:numPr>
          <w:ilvl w:val="0"/>
          <w:numId w:val="1"/>
        </w:numPr>
        <w:shd w:val="clear" w:color="auto" w:fill="FFFFFF"/>
        <w:spacing w:before="100" w:beforeAutospacing="1" w:after="100" w:afterAutospacing="1" w:line="343" w:lineRule="atLeast"/>
        <w:ind w:left="495"/>
        <w:rPr>
          <w:rFonts w:ascii="Arial" w:eastAsia="Times New Roman" w:hAnsi="Arial" w:cs="Arial"/>
          <w:color w:val="555555"/>
          <w:sz w:val="24"/>
          <w:szCs w:val="24"/>
          <w:lang w:eastAsia="de-DE"/>
        </w:rPr>
      </w:pPr>
      <w:hyperlink r:id="rId7" w:tgtFrame="_blank" w:tooltip="Ergonomievideo mit Werner Löffler" w:history="1">
        <w:proofErr w:type="spellStart"/>
        <w:r w:rsidRPr="00C03F29">
          <w:rPr>
            <w:rFonts w:ascii="Arial" w:eastAsia="Times New Roman" w:hAnsi="Arial" w:cs="Arial"/>
            <w:color w:val="000000"/>
            <w:sz w:val="24"/>
            <w:szCs w:val="24"/>
            <w:lang w:eastAsia="de-DE"/>
          </w:rPr>
          <w:t>Ergonomievideo</w:t>
        </w:r>
        <w:proofErr w:type="spellEnd"/>
        <w:r w:rsidRPr="00C03F29">
          <w:rPr>
            <w:rFonts w:ascii="Arial" w:eastAsia="Times New Roman" w:hAnsi="Arial" w:cs="Arial"/>
            <w:color w:val="000000"/>
            <w:sz w:val="24"/>
            <w:szCs w:val="24"/>
            <w:lang w:eastAsia="de-DE"/>
          </w:rPr>
          <w:t xml:space="preserve"> mit Werner Löffler</w:t>
        </w:r>
      </w:hyperlink>
    </w:p>
    <w:p w:rsidR="00C03F29" w:rsidRPr="00C03F29" w:rsidRDefault="00C03F29" w:rsidP="00C03F29">
      <w:pPr>
        <w:numPr>
          <w:ilvl w:val="0"/>
          <w:numId w:val="1"/>
        </w:numPr>
        <w:shd w:val="clear" w:color="auto" w:fill="FFFFFF"/>
        <w:spacing w:before="100" w:beforeAutospacing="1" w:after="100" w:afterAutospacing="1" w:line="343" w:lineRule="atLeast"/>
        <w:ind w:left="495"/>
        <w:rPr>
          <w:rFonts w:ascii="Arial" w:eastAsia="Times New Roman" w:hAnsi="Arial" w:cs="Arial"/>
          <w:color w:val="555555"/>
          <w:sz w:val="24"/>
          <w:szCs w:val="24"/>
          <w:lang w:eastAsia="de-DE"/>
        </w:rPr>
      </w:pPr>
      <w:hyperlink r:id="rId8" w:tgtFrame="_blank" w:tooltip="Interessengemeinschaft der Rückenschullehrer/innen IGR e.V." w:history="1">
        <w:r w:rsidRPr="00C03F29">
          <w:rPr>
            <w:rFonts w:ascii="Arial" w:eastAsia="Times New Roman" w:hAnsi="Arial" w:cs="Arial"/>
            <w:color w:val="000000"/>
            <w:sz w:val="24"/>
            <w:szCs w:val="24"/>
            <w:lang w:eastAsia="de-DE"/>
          </w:rPr>
          <w:t>Interessengemeinschaft der Rückenschullehrer/innen IGR e.V.</w:t>
        </w:r>
      </w:hyperlink>
    </w:p>
    <w:p w:rsidR="00C03F29" w:rsidRDefault="00C03F29" w:rsidP="00C03F29">
      <w:pPr>
        <w:numPr>
          <w:ilvl w:val="0"/>
          <w:numId w:val="1"/>
        </w:numPr>
        <w:shd w:val="clear" w:color="auto" w:fill="FFFFFF"/>
        <w:spacing w:before="100" w:beforeAutospacing="1" w:after="100" w:afterAutospacing="1" w:line="343" w:lineRule="atLeast"/>
        <w:ind w:left="495"/>
        <w:rPr>
          <w:rFonts w:ascii="Arial" w:eastAsia="Times New Roman" w:hAnsi="Arial" w:cs="Arial"/>
          <w:color w:val="555555"/>
          <w:sz w:val="24"/>
          <w:szCs w:val="24"/>
          <w:lang w:eastAsia="de-DE"/>
        </w:rPr>
      </w:pPr>
      <w:hyperlink r:id="rId9" w:tgtFrame="_blank" w:tooltip="Lehrstuhl für Ergonomie, TU München" w:history="1">
        <w:r w:rsidRPr="00C03F29">
          <w:rPr>
            <w:rFonts w:ascii="Arial" w:eastAsia="Times New Roman" w:hAnsi="Arial" w:cs="Arial"/>
            <w:color w:val="000000"/>
            <w:sz w:val="24"/>
            <w:szCs w:val="24"/>
            <w:lang w:eastAsia="de-DE"/>
          </w:rPr>
          <w:t>Lehrstuhl für Ergonomie, TU Münche</w:t>
        </w:r>
        <w:r w:rsidRPr="00C03F29">
          <w:rPr>
            <w:rFonts w:ascii="Arial" w:eastAsia="Times New Roman" w:hAnsi="Arial" w:cs="Arial"/>
            <w:color w:val="000000"/>
            <w:sz w:val="24"/>
            <w:szCs w:val="24"/>
            <w:lang w:eastAsia="de-DE"/>
          </w:rPr>
          <w:t>n</w:t>
        </w:r>
      </w:hyperlink>
      <w:r w:rsidRPr="00C03F29">
        <w:rPr>
          <w:rFonts w:ascii="Arial" w:eastAsia="Times New Roman" w:hAnsi="Arial" w:cs="Arial"/>
          <w:noProof/>
          <w:color w:val="555555"/>
          <w:sz w:val="24"/>
          <w:szCs w:val="24"/>
          <w:lang w:eastAsia="de-DE"/>
        </w:rPr>
        <w:drawing>
          <wp:inline distT="0" distB="0" distL="0" distR="0" wp14:anchorId="75A80675" wp14:editId="4A0CAA7E">
            <wp:extent cx="4000500" cy="4000500"/>
            <wp:effectExtent l="0" t="0" r="0" b="0"/>
            <wp:docPr id="1" name="Bild 4" descr="Ergonomischer Ho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gonomischer Hock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C03F29" w:rsidRPr="00C03F29" w:rsidRDefault="00C03F29" w:rsidP="00C03F29">
      <w:pPr>
        <w:shd w:val="clear" w:color="auto" w:fill="FFFFFF"/>
        <w:spacing w:before="100" w:beforeAutospacing="1" w:after="100" w:afterAutospacing="1" w:line="343" w:lineRule="atLeast"/>
        <w:ind w:left="495"/>
        <w:rPr>
          <w:rFonts w:ascii="Arial" w:eastAsia="Times New Roman" w:hAnsi="Arial" w:cs="Arial"/>
          <w:color w:val="555555"/>
          <w:sz w:val="24"/>
          <w:szCs w:val="24"/>
          <w:lang w:eastAsia="de-DE"/>
        </w:rPr>
      </w:pPr>
      <w:bookmarkStart w:id="0" w:name="_GoBack"/>
      <w:bookmarkEnd w:id="0"/>
    </w:p>
    <w:p w:rsidR="00C03F29" w:rsidRPr="00C03F29" w:rsidRDefault="00C03F29" w:rsidP="00C03F29">
      <w:pPr>
        <w:shd w:val="clear" w:color="auto" w:fill="FFFFFF"/>
        <w:spacing w:after="0" w:line="343" w:lineRule="atLeast"/>
        <w:rPr>
          <w:rFonts w:ascii="Arial" w:eastAsia="Times New Roman" w:hAnsi="Arial" w:cs="Arial"/>
          <w:color w:val="555555"/>
          <w:sz w:val="24"/>
          <w:szCs w:val="24"/>
          <w:lang w:eastAsia="de-DE"/>
        </w:rPr>
      </w:pPr>
    </w:p>
    <w:p w:rsidR="00C03F29" w:rsidRPr="00C03F29" w:rsidRDefault="00C03F29" w:rsidP="00C03F29">
      <w:pPr>
        <w:shd w:val="clear" w:color="auto" w:fill="FFFFFF"/>
        <w:spacing w:after="150" w:line="343" w:lineRule="atLeast"/>
        <w:rPr>
          <w:rFonts w:ascii="Arial" w:eastAsia="Times New Roman" w:hAnsi="Arial" w:cs="Arial"/>
          <w:color w:val="555555"/>
          <w:sz w:val="24"/>
          <w:szCs w:val="24"/>
          <w:lang w:eastAsia="de-DE"/>
        </w:rPr>
      </w:pPr>
      <w:r w:rsidRPr="00C03F29">
        <w:rPr>
          <w:rFonts w:ascii="Arial" w:eastAsia="Times New Roman" w:hAnsi="Arial" w:cs="Arial"/>
          <w:color w:val="555555"/>
          <w:sz w:val="24"/>
          <w:szCs w:val="24"/>
          <w:lang w:eastAsia="de-DE"/>
        </w:rPr>
        <w:t>ERGO – dynamisch sitzen statt Haltungsschäden</w:t>
      </w:r>
    </w:p>
    <w:p w:rsidR="00C03F29" w:rsidRPr="00C03F29" w:rsidRDefault="00C03F29" w:rsidP="00C03F29">
      <w:pPr>
        <w:spacing w:before="300" w:after="300" w:line="240" w:lineRule="auto"/>
        <w:rPr>
          <w:rFonts w:ascii="Times New Roman" w:eastAsia="Times New Roman" w:hAnsi="Times New Roman" w:cs="Times New Roman"/>
          <w:sz w:val="24"/>
          <w:szCs w:val="24"/>
          <w:lang w:eastAsia="de-DE"/>
        </w:rPr>
      </w:pPr>
      <w:r w:rsidRPr="00C03F29">
        <w:rPr>
          <w:rFonts w:ascii="Times New Roman" w:eastAsia="Times New Roman" w:hAnsi="Times New Roman" w:cs="Times New Roman"/>
          <w:sz w:val="24"/>
          <w:szCs w:val="24"/>
          <w:lang w:eastAsia="de-DE"/>
        </w:rPr>
        <w:pict>
          <v:rect id="_x0000_i1025" style="width:0;height:0" o:hralign="center" o:hrstd="t" o:hrnoshade="t" o:hr="t" fillcolor="#555" stroked="f"/>
        </w:pict>
      </w:r>
    </w:p>
    <w:p w:rsidR="00C03F29" w:rsidRPr="00C03F29" w:rsidRDefault="00C03F29" w:rsidP="00C03F29">
      <w:pPr>
        <w:shd w:val="clear" w:color="auto" w:fill="FFFFFF"/>
        <w:spacing w:before="300" w:after="150" w:line="240" w:lineRule="auto"/>
        <w:outlineLvl w:val="2"/>
        <w:rPr>
          <w:rFonts w:ascii="Arial" w:eastAsia="Times New Roman" w:hAnsi="Arial" w:cs="Arial"/>
          <w:b/>
          <w:bCs/>
          <w:color w:val="333333"/>
          <w:sz w:val="27"/>
          <w:szCs w:val="27"/>
          <w:lang w:eastAsia="de-DE"/>
        </w:rPr>
      </w:pPr>
      <w:r w:rsidRPr="00C03F29">
        <w:rPr>
          <w:rFonts w:ascii="Arial" w:eastAsia="Times New Roman" w:hAnsi="Arial" w:cs="Arial"/>
          <w:b/>
          <w:bCs/>
          <w:color w:val="333333"/>
          <w:sz w:val="27"/>
          <w:szCs w:val="27"/>
          <w:lang w:eastAsia="de-DE"/>
        </w:rPr>
        <w:t>Ergonomisches Sitzen</w:t>
      </w:r>
    </w:p>
    <w:p w:rsidR="00C03F29" w:rsidRPr="00C03F29" w:rsidRDefault="00C03F29" w:rsidP="00C03F29">
      <w:pPr>
        <w:shd w:val="clear" w:color="auto" w:fill="FFFFFF"/>
        <w:spacing w:after="0" w:line="343" w:lineRule="atLeast"/>
        <w:rPr>
          <w:rFonts w:ascii="Arial" w:eastAsia="Times New Roman" w:hAnsi="Arial" w:cs="Arial"/>
          <w:color w:val="555555"/>
          <w:sz w:val="24"/>
          <w:szCs w:val="24"/>
          <w:lang w:eastAsia="de-DE"/>
        </w:rPr>
      </w:pPr>
      <w:r w:rsidRPr="00C03F29">
        <w:rPr>
          <w:rFonts w:ascii="Arial" w:eastAsia="Times New Roman" w:hAnsi="Arial" w:cs="Arial"/>
          <w:b/>
          <w:bCs/>
          <w:color w:val="555555"/>
          <w:sz w:val="24"/>
          <w:szCs w:val="24"/>
          <w:lang w:eastAsia="de-DE"/>
        </w:rPr>
        <w:t>Diese Illustration demonstriert das Prinzip von ERGO TOP</w:t>
      </w:r>
      <w:r w:rsidRPr="00C03F29">
        <w:rPr>
          <w:rFonts w:ascii="Arial" w:eastAsia="Times New Roman" w:hAnsi="Arial" w:cs="Arial"/>
          <w:b/>
          <w:bCs/>
          <w:color w:val="555555"/>
          <w:sz w:val="18"/>
          <w:szCs w:val="18"/>
          <w:vertAlign w:val="superscript"/>
          <w:lang w:eastAsia="de-DE"/>
        </w:rPr>
        <w:t>®</w:t>
      </w:r>
      <w:r w:rsidRPr="00C03F29">
        <w:rPr>
          <w:rFonts w:ascii="Arial" w:eastAsia="Times New Roman" w:hAnsi="Arial" w:cs="Arial"/>
          <w:b/>
          <w:bCs/>
          <w:color w:val="555555"/>
          <w:sz w:val="24"/>
          <w:szCs w:val="24"/>
          <w:lang w:eastAsia="de-DE"/>
        </w:rPr>
        <w:t>.</w:t>
      </w:r>
      <w:r w:rsidRPr="00C03F29">
        <w:rPr>
          <w:rFonts w:ascii="Arial" w:eastAsia="Times New Roman" w:hAnsi="Arial" w:cs="Arial"/>
          <w:color w:val="555555"/>
          <w:sz w:val="24"/>
          <w:szCs w:val="24"/>
          <w:lang w:eastAsia="de-DE"/>
        </w:rPr>
        <w:br/>
        <w:t>Sitzt man auf einem starren Stuhl, so hat der Rücken die Tendenz durchzuhängen. Kippt man allerdings mit dem Stuhl nach vorne, so nimmt der Rücken aktiv an der Sitzhaltung teil. Bei den ERGO TOP</w:t>
      </w:r>
      <w:r w:rsidRPr="00C03F29">
        <w:rPr>
          <w:rFonts w:ascii="Arial" w:eastAsia="Times New Roman" w:hAnsi="Arial" w:cs="Arial"/>
          <w:color w:val="555555"/>
          <w:sz w:val="18"/>
          <w:szCs w:val="18"/>
          <w:vertAlign w:val="superscript"/>
          <w:lang w:eastAsia="de-DE"/>
        </w:rPr>
        <w:t>®</w:t>
      </w:r>
      <w:r w:rsidRPr="00C03F29">
        <w:rPr>
          <w:rFonts w:ascii="Arial" w:eastAsia="Times New Roman" w:hAnsi="Arial" w:cs="Arial"/>
          <w:color w:val="555555"/>
          <w:sz w:val="24"/>
          <w:szCs w:val="24"/>
          <w:lang w:eastAsia="de-DE"/>
        </w:rPr>
        <w:t>-Sitzmöbeln von LÖFFLER bleibt der Stuhl stehen und die Sitzfläche bewegt sich – eine einfache, aber wirkungsvolle Lösung, das Sitzen gesünder und entspannter zu gestalten.</w:t>
      </w:r>
    </w:p>
    <w:p w:rsidR="00C03F29" w:rsidRPr="00C03F29" w:rsidRDefault="00C03F29" w:rsidP="00C03F29">
      <w:pPr>
        <w:shd w:val="clear" w:color="auto" w:fill="FFFFFF"/>
        <w:spacing w:after="0" w:line="343" w:lineRule="atLeast"/>
        <w:rPr>
          <w:rFonts w:ascii="Arial" w:eastAsia="Times New Roman" w:hAnsi="Arial" w:cs="Arial"/>
          <w:color w:val="555555"/>
          <w:sz w:val="24"/>
          <w:szCs w:val="24"/>
          <w:lang w:eastAsia="de-DE"/>
        </w:rPr>
      </w:pPr>
      <w:r w:rsidRPr="00C03F29">
        <w:rPr>
          <w:rFonts w:ascii="Arial" w:eastAsia="Times New Roman" w:hAnsi="Arial" w:cs="Arial"/>
          <w:noProof/>
          <w:color w:val="555555"/>
          <w:sz w:val="24"/>
          <w:szCs w:val="24"/>
          <w:lang w:eastAsia="de-DE"/>
        </w:rPr>
        <w:drawing>
          <wp:inline distT="0" distB="0" distL="0" distR="0" wp14:anchorId="64510F3D" wp14:editId="14C2853C">
            <wp:extent cx="4286250" cy="3219450"/>
            <wp:effectExtent l="0" t="0" r="0" b="0"/>
            <wp:docPr id="2" name="Bild 6" descr="Ergonomisches Si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gonomisches Sitz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3219450"/>
                    </a:xfrm>
                    <a:prstGeom prst="rect">
                      <a:avLst/>
                    </a:prstGeom>
                    <a:noFill/>
                    <a:ln>
                      <a:noFill/>
                    </a:ln>
                  </pic:spPr>
                </pic:pic>
              </a:graphicData>
            </a:graphic>
          </wp:inline>
        </w:drawing>
      </w:r>
    </w:p>
    <w:p w:rsidR="00873226" w:rsidRDefault="00873226"/>
    <w:sectPr w:rsidR="00873226" w:rsidSect="00C03F29">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F1CD2"/>
    <w:multiLevelType w:val="multilevel"/>
    <w:tmpl w:val="AC1E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29"/>
    <w:rsid w:val="00873226"/>
    <w:rsid w:val="00C03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F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F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00797">
      <w:bodyDiv w:val="1"/>
      <w:marLeft w:val="0"/>
      <w:marRight w:val="0"/>
      <w:marTop w:val="0"/>
      <w:marBottom w:val="0"/>
      <w:divBdr>
        <w:top w:val="none" w:sz="0" w:space="0" w:color="auto"/>
        <w:left w:val="none" w:sz="0" w:space="0" w:color="auto"/>
        <w:bottom w:val="none" w:sz="0" w:space="0" w:color="auto"/>
        <w:right w:val="none" w:sz="0" w:space="0" w:color="auto"/>
      </w:divBdr>
      <w:divsChild>
        <w:div w:id="1955868088">
          <w:marLeft w:val="-225"/>
          <w:marRight w:val="-225"/>
          <w:marTop w:val="0"/>
          <w:marBottom w:val="0"/>
          <w:divBdr>
            <w:top w:val="none" w:sz="0" w:space="0" w:color="auto"/>
            <w:left w:val="none" w:sz="0" w:space="0" w:color="auto"/>
            <w:bottom w:val="none" w:sz="0" w:space="0" w:color="auto"/>
            <w:right w:val="none" w:sz="0" w:space="0" w:color="auto"/>
          </w:divBdr>
          <w:divsChild>
            <w:div w:id="1107501570">
              <w:marLeft w:val="0"/>
              <w:marRight w:val="0"/>
              <w:marTop w:val="0"/>
              <w:marBottom w:val="0"/>
              <w:divBdr>
                <w:top w:val="none" w:sz="0" w:space="0" w:color="auto"/>
                <w:left w:val="none" w:sz="0" w:space="0" w:color="auto"/>
                <w:bottom w:val="none" w:sz="0" w:space="0" w:color="auto"/>
                <w:right w:val="none" w:sz="0" w:space="0" w:color="auto"/>
              </w:divBdr>
            </w:div>
            <w:div w:id="625310694">
              <w:marLeft w:val="0"/>
              <w:marRight w:val="0"/>
              <w:marTop w:val="0"/>
              <w:marBottom w:val="0"/>
              <w:divBdr>
                <w:top w:val="none" w:sz="0" w:space="0" w:color="auto"/>
                <w:left w:val="none" w:sz="0" w:space="0" w:color="auto"/>
                <w:bottom w:val="none" w:sz="0" w:space="0" w:color="auto"/>
                <w:right w:val="none" w:sz="0" w:space="0" w:color="auto"/>
              </w:divBdr>
            </w:div>
            <w:div w:id="1714381871">
              <w:marLeft w:val="0"/>
              <w:marRight w:val="0"/>
              <w:marTop w:val="0"/>
              <w:marBottom w:val="0"/>
              <w:divBdr>
                <w:top w:val="none" w:sz="0" w:space="0" w:color="auto"/>
                <w:left w:val="none" w:sz="0" w:space="0" w:color="auto"/>
                <w:bottom w:val="none" w:sz="0" w:space="0" w:color="auto"/>
                <w:right w:val="none" w:sz="0" w:space="0" w:color="auto"/>
              </w:divBdr>
            </w:div>
          </w:divsChild>
        </w:div>
        <w:div w:id="1207063270">
          <w:marLeft w:val="-225"/>
          <w:marRight w:val="-225"/>
          <w:marTop w:val="0"/>
          <w:marBottom w:val="0"/>
          <w:divBdr>
            <w:top w:val="none" w:sz="0" w:space="0" w:color="auto"/>
            <w:left w:val="none" w:sz="0" w:space="0" w:color="auto"/>
            <w:bottom w:val="none" w:sz="0" w:space="0" w:color="auto"/>
            <w:right w:val="none" w:sz="0" w:space="0" w:color="auto"/>
          </w:divBdr>
          <w:divsChild>
            <w:div w:id="103578923">
              <w:marLeft w:val="0"/>
              <w:marRight w:val="0"/>
              <w:marTop w:val="0"/>
              <w:marBottom w:val="0"/>
              <w:divBdr>
                <w:top w:val="none" w:sz="0" w:space="0" w:color="auto"/>
                <w:left w:val="none" w:sz="0" w:space="0" w:color="auto"/>
                <w:bottom w:val="none" w:sz="0" w:space="0" w:color="auto"/>
                <w:right w:val="none" w:sz="0" w:space="0" w:color="auto"/>
              </w:divBdr>
            </w:div>
            <w:div w:id="2490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r-ev.de/aid=75-3.p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youtube.com/watch?v=e8fkS-srhX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effler.de/ergo-and-friends/"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fe.mw.tum.de/de/institut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2015-12-02T07:45:00Z</dcterms:created>
  <dcterms:modified xsi:type="dcterms:W3CDTF">2015-12-02T07:48:00Z</dcterms:modified>
</cp:coreProperties>
</file>